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5D" w:rsidRPr="00102F7E" w:rsidRDefault="00EA005D" w:rsidP="007E496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02F7E">
        <w:rPr>
          <w:rFonts w:ascii="Arial" w:hAnsi="Arial" w:cs="Arial"/>
          <w:sz w:val="20"/>
          <w:szCs w:val="20"/>
        </w:rPr>
        <w:t>……………………….., dnia ……………</w:t>
      </w:r>
    </w:p>
    <w:p w:rsidR="00EA005D" w:rsidRPr="00102F7E" w:rsidRDefault="00EA005D" w:rsidP="007E4966">
      <w:pPr>
        <w:jc w:val="center"/>
        <w:rPr>
          <w:rFonts w:ascii="Arial" w:hAnsi="Arial" w:cs="Arial"/>
          <w:sz w:val="20"/>
          <w:szCs w:val="20"/>
        </w:rPr>
      </w:pPr>
      <w:r w:rsidRPr="00102F7E">
        <w:rPr>
          <w:rFonts w:ascii="Arial" w:hAnsi="Arial" w:cs="Arial"/>
          <w:sz w:val="20"/>
          <w:szCs w:val="20"/>
        </w:rPr>
        <w:tab/>
      </w:r>
      <w:r w:rsidRPr="00102F7E">
        <w:rPr>
          <w:rFonts w:ascii="Arial" w:hAnsi="Arial" w:cs="Arial"/>
          <w:sz w:val="20"/>
          <w:szCs w:val="20"/>
        </w:rPr>
        <w:tab/>
      </w:r>
      <w:r w:rsidRPr="00102F7E">
        <w:rPr>
          <w:rFonts w:ascii="Arial" w:hAnsi="Arial" w:cs="Arial"/>
          <w:sz w:val="20"/>
          <w:szCs w:val="20"/>
        </w:rPr>
        <w:tab/>
      </w:r>
    </w:p>
    <w:p w:rsidR="00EA005D" w:rsidRPr="00102F7E" w:rsidRDefault="00EA005D" w:rsidP="007E4966">
      <w:pPr>
        <w:spacing w:after="0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:rsidR="00EA005D" w:rsidRPr="00102F7E" w:rsidRDefault="00EA005D" w:rsidP="007E4966">
      <w:pPr>
        <w:spacing w:after="0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:rsidR="00EA005D" w:rsidRPr="00102F7E" w:rsidRDefault="00EA005D" w:rsidP="007E4966">
      <w:pPr>
        <w:spacing w:after="0"/>
        <w:jc w:val="center"/>
        <w:rPr>
          <w:rFonts w:ascii="Arial" w:hAnsi="Arial" w:cs="Arial"/>
          <w:b/>
        </w:rPr>
      </w:pPr>
      <w:r w:rsidRPr="00102F7E">
        <w:rPr>
          <w:rFonts w:ascii="Arial" w:hAnsi="Arial" w:cs="Arial"/>
          <w:b/>
        </w:rPr>
        <w:t xml:space="preserve">FORMULARZ KONSULTACJI </w:t>
      </w:r>
    </w:p>
    <w:p w:rsidR="00EA005D" w:rsidRPr="00102F7E" w:rsidRDefault="00EA005D" w:rsidP="007E4966">
      <w:pPr>
        <w:spacing w:after="0"/>
        <w:jc w:val="center"/>
        <w:rPr>
          <w:rFonts w:ascii="Arial" w:hAnsi="Arial" w:cs="Arial"/>
        </w:rPr>
      </w:pPr>
      <w:r w:rsidRPr="00102F7E">
        <w:rPr>
          <w:rFonts w:ascii="Arial" w:hAnsi="Arial" w:cs="Arial"/>
        </w:rPr>
        <w:t xml:space="preserve">z zainteresowanymi środowiskami </w:t>
      </w:r>
    </w:p>
    <w:p w:rsidR="00EA005D" w:rsidRPr="00102F7E" w:rsidRDefault="00EA005D" w:rsidP="007E4966">
      <w:pPr>
        <w:spacing w:after="120"/>
        <w:jc w:val="center"/>
        <w:rPr>
          <w:rFonts w:ascii="Arial" w:hAnsi="Arial" w:cs="Arial"/>
        </w:rPr>
      </w:pPr>
      <w:r w:rsidRPr="00102F7E">
        <w:rPr>
          <w:rFonts w:ascii="Arial" w:hAnsi="Arial" w:cs="Arial"/>
        </w:rPr>
        <w:t xml:space="preserve">wniosku o włączenie do Zintegrowanego Systemu Kwalifikacji, kwalifikacji rynkowej: </w:t>
      </w:r>
    </w:p>
    <w:p w:rsidR="00EA005D" w:rsidRPr="00102F7E" w:rsidRDefault="008B18ED" w:rsidP="007E4966">
      <w:pPr>
        <w:spacing w:before="120" w:after="120"/>
        <w:jc w:val="center"/>
        <w:rPr>
          <w:rFonts w:ascii="Arial" w:hAnsi="Arial" w:cs="Arial"/>
        </w:rPr>
      </w:pPr>
      <w:r w:rsidRPr="008B18ED">
        <w:rPr>
          <w:i/>
        </w:rPr>
        <w:t>Projektowanie i wdrażanie zintegrowanych systemów zapobiegających przemocy szkolnej, wykluczaniu i prześladowaniu rówieśniczemu na poziomie szkoły lub zespołu szkół</w:t>
      </w:r>
      <w:r w:rsidR="00EA005D" w:rsidRPr="00102F7E">
        <w:rPr>
          <w:rFonts w:ascii="Arial" w:hAnsi="Arial" w:cs="Arial"/>
        </w:rPr>
        <w:t>,</w:t>
      </w:r>
    </w:p>
    <w:p w:rsidR="00EA005D" w:rsidRPr="00102F7E" w:rsidRDefault="00EA005D" w:rsidP="007E4966">
      <w:pPr>
        <w:spacing w:before="120" w:after="120"/>
        <w:jc w:val="center"/>
        <w:rPr>
          <w:rFonts w:ascii="Arial" w:hAnsi="Arial" w:cs="Arial"/>
        </w:rPr>
      </w:pPr>
      <w:r w:rsidRPr="00102F7E">
        <w:rPr>
          <w:rFonts w:ascii="Arial" w:hAnsi="Arial" w:cs="Arial"/>
        </w:rPr>
        <w:t xml:space="preserve">złożonego przez </w:t>
      </w:r>
    </w:p>
    <w:p w:rsidR="00EA005D" w:rsidRPr="00102F7E" w:rsidRDefault="008B18ED" w:rsidP="007E4966">
      <w:pPr>
        <w:spacing w:before="120" w:after="120"/>
        <w:jc w:val="center"/>
        <w:rPr>
          <w:rFonts w:ascii="Arial" w:hAnsi="Arial" w:cs="Arial"/>
        </w:rPr>
      </w:pPr>
      <w:r w:rsidRPr="008B18ED">
        <w:rPr>
          <w:i/>
        </w:rPr>
        <w:t>SWPS Uniwersytet Humanistycznospołeczny</w:t>
      </w:r>
      <w:r w:rsidR="00EA005D" w:rsidRPr="00102F7E">
        <w:rPr>
          <w:rFonts w:ascii="Arial" w:hAnsi="Arial" w:cs="Arial"/>
        </w:rPr>
        <w:t>.</w:t>
      </w:r>
    </w:p>
    <w:p w:rsidR="00EA005D" w:rsidRPr="00102F7E" w:rsidRDefault="00EA005D" w:rsidP="007E4966">
      <w:pPr>
        <w:spacing w:after="0"/>
        <w:jc w:val="center"/>
        <w:rPr>
          <w:rFonts w:ascii="Arial" w:hAnsi="Arial" w:cs="Arial"/>
        </w:rPr>
      </w:pPr>
      <w:r w:rsidRPr="00102F7E">
        <w:rPr>
          <w:rFonts w:ascii="Arial" w:hAnsi="Arial" w:cs="Arial"/>
        </w:rPr>
        <w:t>Konsultacje są prowadzone zgodnie z art. 19 ust. 1 ustawy z dnia 22 grudnia 2015 r. o Zintegrowanym Systemie Kwalifikacji</w:t>
      </w:r>
      <w:r w:rsidRPr="00102F7E">
        <w:rPr>
          <w:rStyle w:val="Odwoanieprzypisudolnego"/>
          <w:rFonts w:ascii="Arial" w:hAnsi="Arial" w:cs="Arial"/>
        </w:rPr>
        <w:footnoteReference w:id="1"/>
      </w:r>
    </w:p>
    <w:p w:rsidR="00EA005D" w:rsidRPr="00102F7E" w:rsidRDefault="00EA005D" w:rsidP="007E496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A005D" w:rsidRPr="00102F7E" w:rsidRDefault="00EA005D" w:rsidP="007E496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A005D" w:rsidRPr="00102F7E" w:rsidRDefault="00EA005D" w:rsidP="007E4966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:rsidR="00EA005D" w:rsidRPr="00102F7E" w:rsidRDefault="00EA005D" w:rsidP="007E4966">
      <w:pPr>
        <w:spacing w:after="0"/>
        <w:rPr>
          <w:rFonts w:ascii="Arial" w:hAnsi="Arial" w:cs="Arial"/>
          <w:b/>
          <w:i/>
          <w:sz w:val="18"/>
          <w:szCs w:val="20"/>
        </w:rPr>
      </w:pPr>
      <w:r w:rsidRPr="00102F7E">
        <w:rPr>
          <w:rFonts w:ascii="Arial" w:hAnsi="Arial" w:cs="Arial"/>
          <w:b/>
          <w:i/>
          <w:sz w:val="18"/>
          <w:szCs w:val="20"/>
        </w:rPr>
        <w:t>Informacje kontaktowe:</w:t>
      </w:r>
    </w:p>
    <w:tbl>
      <w:tblPr>
        <w:tblStyle w:val="TableGridLight1"/>
        <w:tblW w:w="9230" w:type="dxa"/>
        <w:tblLayout w:type="fixed"/>
        <w:tblLook w:val="04A0" w:firstRow="1" w:lastRow="0" w:firstColumn="1" w:lastColumn="0" w:noHBand="0" w:noVBand="1"/>
      </w:tblPr>
      <w:tblGrid>
        <w:gridCol w:w="2802"/>
        <w:gridCol w:w="6428"/>
      </w:tblGrid>
      <w:tr w:rsidR="00EA005D" w:rsidRPr="00102F7E" w:rsidTr="00157852">
        <w:trPr>
          <w:trHeight w:val="552"/>
        </w:trPr>
        <w:tc>
          <w:tcPr>
            <w:tcW w:w="2802" w:type="dxa"/>
            <w:vAlign w:val="center"/>
            <w:hideMark/>
          </w:tcPr>
          <w:p w:rsidR="00EA005D" w:rsidRPr="00102F7E" w:rsidRDefault="00EA005D" w:rsidP="007E4966">
            <w:pPr>
              <w:spacing w:line="276" w:lineRule="auto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 w:val="18"/>
                <w:szCs w:val="20"/>
                <w:lang w:val="pl-PL"/>
              </w:rPr>
              <w:t>Imię i nazwisko</w:t>
            </w:r>
          </w:p>
        </w:tc>
        <w:tc>
          <w:tcPr>
            <w:tcW w:w="6428" w:type="dxa"/>
            <w:hideMark/>
          </w:tcPr>
          <w:p w:rsidR="00EA005D" w:rsidRPr="00102F7E" w:rsidRDefault="00EA005D" w:rsidP="007E4966">
            <w:pPr>
              <w:snapToGrid w:val="0"/>
              <w:spacing w:line="276" w:lineRule="auto"/>
              <w:rPr>
                <w:rFonts w:ascii="Arial" w:hAnsi="Arial" w:cs="Arial"/>
                <w:szCs w:val="20"/>
                <w:lang w:val="pl-PL"/>
              </w:rPr>
            </w:pPr>
          </w:p>
        </w:tc>
      </w:tr>
      <w:tr w:rsidR="00EA005D" w:rsidRPr="00102F7E" w:rsidTr="00157852">
        <w:trPr>
          <w:trHeight w:val="552"/>
        </w:trPr>
        <w:tc>
          <w:tcPr>
            <w:tcW w:w="2802" w:type="dxa"/>
            <w:vAlign w:val="center"/>
            <w:hideMark/>
          </w:tcPr>
          <w:p w:rsidR="00EA005D" w:rsidRPr="00102F7E" w:rsidRDefault="00EA005D" w:rsidP="007E4966">
            <w:pPr>
              <w:spacing w:line="276" w:lineRule="auto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 w:val="18"/>
                <w:szCs w:val="20"/>
                <w:lang w:val="pl-PL"/>
              </w:rPr>
              <w:t>Instytucja / Organizacja wyrażająca opinię</w:t>
            </w:r>
          </w:p>
        </w:tc>
        <w:tc>
          <w:tcPr>
            <w:tcW w:w="6428" w:type="dxa"/>
            <w:hideMark/>
          </w:tcPr>
          <w:p w:rsidR="00EA005D" w:rsidRPr="00102F7E" w:rsidRDefault="00EA005D" w:rsidP="007E4966">
            <w:pPr>
              <w:snapToGrid w:val="0"/>
              <w:spacing w:line="276" w:lineRule="auto"/>
              <w:rPr>
                <w:rFonts w:ascii="Arial" w:hAnsi="Arial" w:cs="Arial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Cs w:val="20"/>
                <w:lang w:val="pl-PL"/>
              </w:rPr>
              <w:t>.......</w:t>
            </w:r>
          </w:p>
        </w:tc>
      </w:tr>
      <w:tr w:rsidR="00EA005D" w:rsidRPr="00102F7E" w:rsidTr="00157852">
        <w:trPr>
          <w:trHeight w:val="552"/>
        </w:trPr>
        <w:tc>
          <w:tcPr>
            <w:tcW w:w="2802" w:type="dxa"/>
            <w:vAlign w:val="center"/>
            <w:hideMark/>
          </w:tcPr>
          <w:p w:rsidR="00EA005D" w:rsidRPr="00102F7E" w:rsidRDefault="00EA005D" w:rsidP="007E4966">
            <w:pPr>
              <w:spacing w:line="276" w:lineRule="auto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 w:val="18"/>
                <w:szCs w:val="20"/>
                <w:lang w:val="pl-PL"/>
              </w:rPr>
              <w:t xml:space="preserve">Adres </w:t>
            </w:r>
          </w:p>
          <w:p w:rsidR="00EA005D" w:rsidRPr="00102F7E" w:rsidRDefault="00EA005D" w:rsidP="007E4966">
            <w:pPr>
              <w:spacing w:line="276" w:lineRule="auto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 w:val="18"/>
                <w:szCs w:val="20"/>
                <w:lang w:val="pl-PL"/>
              </w:rPr>
              <w:t>(</w:t>
            </w:r>
            <w:r w:rsidRPr="00102F7E">
              <w:rPr>
                <w:rFonts w:ascii="Arial" w:hAnsi="Arial" w:cs="Arial"/>
                <w:i/>
                <w:sz w:val="16"/>
                <w:szCs w:val="16"/>
                <w:lang w:val="pl-PL"/>
              </w:rPr>
              <w:t>tylko w przypadku instytucji/organizacji)</w:t>
            </w:r>
          </w:p>
        </w:tc>
        <w:tc>
          <w:tcPr>
            <w:tcW w:w="6428" w:type="dxa"/>
            <w:hideMark/>
          </w:tcPr>
          <w:p w:rsidR="00EA005D" w:rsidRPr="00102F7E" w:rsidRDefault="00EA005D" w:rsidP="007E4966">
            <w:pPr>
              <w:snapToGrid w:val="0"/>
              <w:spacing w:line="276" w:lineRule="auto"/>
              <w:rPr>
                <w:rFonts w:ascii="Arial" w:hAnsi="Arial" w:cs="Arial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Cs w:val="20"/>
                <w:lang w:val="pl-PL"/>
              </w:rPr>
              <w:t>.......</w:t>
            </w:r>
          </w:p>
        </w:tc>
      </w:tr>
      <w:tr w:rsidR="00EA005D" w:rsidRPr="00102F7E" w:rsidTr="00157852">
        <w:trPr>
          <w:trHeight w:val="552"/>
        </w:trPr>
        <w:tc>
          <w:tcPr>
            <w:tcW w:w="2802" w:type="dxa"/>
            <w:vAlign w:val="center"/>
            <w:hideMark/>
          </w:tcPr>
          <w:p w:rsidR="00EA005D" w:rsidRPr="00102F7E" w:rsidRDefault="00EA005D" w:rsidP="007E4966">
            <w:pPr>
              <w:spacing w:line="276" w:lineRule="auto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 w:val="18"/>
                <w:szCs w:val="20"/>
                <w:lang w:val="pl-PL"/>
              </w:rPr>
              <w:t>Tel./fax</w:t>
            </w:r>
          </w:p>
        </w:tc>
        <w:tc>
          <w:tcPr>
            <w:tcW w:w="6428" w:type="dxa"/>
            <w:hideMark/>
          </w:tcPr>
          <w:p w:rsidR="00EA005D" w:rsidRPr="00102F7E" w:rsidRDefault="00EA005D" w:rsidP="007E4966">
            <w:pPr>
              <w:snapToGrid w:val="0"/>
              <w:spacing w:line="276" w:lineRule="auto"/>
              <w:rPr>
                <w:rFonts w:ascii="Arial" w:hAnsi="Arial" w:cs="Arial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Cs w:val="20"/>
                <w:lang w:val="pl-PL"/>
              </w:rPr>
              <w:t>.......</w:t>
            </w:r>
          </w:p>
        </w:tc>
      </w:tr>
      <w:tr w:rsidR="00EA005D" w:rsidRPr="00102F7E" w:rsidTr="00157852">
        <w:trPr>
          <w:trHeight w:val="552"/>
        </w:trPr>
        <w:tc>
          <w:tcPr>
            <w:tcW w:w="2802" w:type="dxa"/>
            <w:vAlign w:val="center"/>
            <w:hideMark/>
          </w:tcPr>
          <w:p w:rsidR="00EA005D" w:rsidRPr="00102F7E" w:rsidRDefault="00EA005D" w:rsidP="007E4966">
            <w:pPr>
              <w:spacing w:line="276" w:lineRule="auto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 w:val="18"/>
                <w:szCs w:val="20"/>
                <w:lang w:val="pl-PL"/>
              </w:rPr>
              <w:t>e- mail</w:t>
            </w:r>
          </w:p>
        </w:tc>
        <w:tc>
          <w:tcPr>
            <w:tcW w:w="6428" w:type="dxa"/>
            <w:hideMark/>
          </w:tcPr>
          <w:p w:rsidR="00EA005D" w:rsidRPr="00102F7E" w:rsidRDefault="00EA005D" w:rsidP="007E4966">
            <w:pPr>
              <w:snapToGrid w:val="0"/>
              <w:spacing w:line="276" w:lineRule="auto"/>
              <w:rPr>
                <w:rFonts w:ascii="Arial" w:hAnsi="Arial" w:cs="Arial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Cs w:val="20"/>
                <w:lang w:val="pl-PL"/>
              </w:rPr>
              <w:t>.......</w:t>
            </w:r>
          </w:p>
        </w:tc>
      </w:tr>
    </w:tbl>
    <w:p w:rsidR="00EA005D" w:rsidRPr="00102F7E" w:rsidRDefault="00EA005D" w:rsidP="007E4966">
      <w:pPr>
        <w:spacing w:after="0"/>
        <w:jc w:val="both"/>
        <w:rPr>
          <w:rFonts w:cstheme="minorHAnsi"/>
          <w:sz w:val="20"/>
          <w:szCs w:val="20"/>
        </w:rPr>
      </w:pPr>
    </w:p>
    <w:p w:rsidR="00EA005D" w:rsidRPr="00102F7E" w:rsidRDefault="00EA005D" w:rsidP="007E4966">
      <w:pPr>
        <w:spacing w:after="0"/>
        <w:jc w:val="both"/>
        <w:rPr>
          <w:rFonts w:cstheme="minorHAnsi"/>
          <w:sz w:val="20"/>
          <w:szCs w:val="20"/>
        </w:rPr>
      </w:pPr>
    </w:p>
    <w:p w:rsidR="00EA005D" w:rsidRPr="00102F7E" w:rsidRDefault="00EA005D" w:rsidP="007E4966">
      <w:pPr>
        <w:spacing w:after="0"/>
        <w:jc w:val="both"/>
        <w:rPr>
          <w:rFonts w:cstheme="minorHAnsi"/>
          <w:sz w:val="20"/>
          <w:szCs w:val="20"/>
        </w:rPr>
      </w:pPr>
    </w:p>
    <w:p w:rsidR="00EA005D" w:rsidRPr="00102F7E" w:rsidRDefault="00EA005D" w:rsidP="007E4966">
      <w:pPr>
        <w:spacing w:after="0"/>
        <w:jc w:val="both"/>
        <w:rPr>
          <w:rFonts w:cstheme="minorHAnsi"/>
          <w:sz w:val="20"/>
          <w:szCs w:val="20"/>
        </w:rPr>
      </w:pPr>
    </w:p>
    <w:p w:rsidR="00EA005D" w:rsidRPr="00102F7E" w:rsidRDefault="00EA005D" w:rsidP="007E496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02F7E">
        <w:rPr>
          <w:rFonts w:ascii="Arial" w:hAnsi="Arial" w:cs="Arial"/>
          <w:sz w:val="20"/>
          <w:szCs w:val="20"/>
        </w:rPr>
        <w:t>Opinia ogólna dotycząca wniosku o włączenia kwalifikacji do ZSK:</w:t>
      </w:r>
    </w:p>
    <w:p w:rsidR="00EA005D" w:rsidRPr="00102F7E" w:rsidRDefault="00EA005D" w:rsidP="007E4966">
      <w:pPr>
        <w:jc w:val="right"/>
        <w:rPr>
          <w:rFonts w:ascii="Arial" w:hAnsi="Arial" w:cs="Arial"/>
          <w:sz w:val="20"/>
          <w:szCs w:val="20"/>
        </w:rPr>
        <w:sectPr w:rsidR="00EA005D" w:rsidRPr="00102F7E" w:rsidSect="00A94906">
          <w:footerReference w:type="default" r:id="rId8"/>
          <w:pgSz w:w="11906" w:h="16838"/>
          <w:pgMar w:top="1560" w:right="1417" w:bottom="1417" w:left="1417" w:header="1073" w:footer="708" w:gutter="0"/>
          <w:cols w:space="708"/>
          <w:titlePg/>
          <w:docGrid w:linePitch="360"/>
        </w:sectPr>
      </w:pPr>
      <w:r w:rsidRPr="00102F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05D" w:rsidRPr="00102F7E" w:rsidRDefault="00EA005D" w:rsidP="007E4966">
      <w:pPr>
        <w:jc w:val="both"/>
        <w:rPr>
          <w:rFonts w:ascii="Arial" w:hAnsi="Arial" w:cs="Arial"/>
          <w:sz w:val="20"/>
          <w:szCs w:val="20"/>
        </w:rPr>
      </w:pPr>
      <w:r w:rsidRPr="00102F7E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EA005D" w:rsidRPr="00102F7E" w:rsidRDefault="00EA005D" w:rsidP="007E49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2F7E">
        <w:rPr>
          <w:rFonts w:ascii="Arial" w:hAnsi="Arial" w:cs="Arial"/>
          <w:sz w:val="20"/>
          <w:szCs w:val="20"/>
        </w:rPr>
        <w:t>Opinie dotyczące poszczególnych fragmentów wniosku:</w:t>
      </w:r>
    </w:p>
    <w:tbl>
      <w:tblPr>
        <w:tblStyle w:val="TableGridLight1"/>
        <w:tblW w:w="14732" w:type="dxa"/>
        <w:tblLook w:val="04A0" w:firstRow="1" w:lastRow="0" w:firstColumn="1" w:lastColumn="0" w:noHBand="0" w:noVBand="1"/>
      </w:tblPr>
      <w:tblGrid>
        <w:gridCol w:w="562"/>
        <w:gridCol w:w="6941"/>
        <w:gridCol w:w="7229"/>
      </w:tblGrid>
      <w:tr w:rsidR="00EA005D" w:rsidRPr="00102F7E" w:rsidTr="00157852">
        <w:trPr>
          <w:trHeight w:val="68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A005D" w:rsidRPr="00102F7E" w:rsidRDefault="00EA005D" w:rsidP="007E496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02F7E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6941" w:type="dxa"/>
            <w:shd w:val="clear" w:color="auto" w:fill="F2F2F2" w:themeFill="background1" w:themeFillShade="F2"/>
            <w:vAlign w:val="center"/>
            <w:hideMark/>
          </w:tcPr>
          <w:p w:rsidR="00EA005D" w:rsidRPr="00102F7E" w:rsidRDefault="00EA005D" w:rsidP="007E496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02F7E">
              <w:rPr>
                <w:rFonts w:ascii="Arial" w:hAnsi="Arial" w:cs="Arial"/>
                <w:b/>
                <w:sz w:val="18"/>
                <w:szCs w:val="18"/>
                <w:lang w:val="pl-PL"/>
              </w:rPr>
              <w:t>Opiniowany fragment wniosku</w:t>
            </w:r>
          </w:p>
          <w:p w:rsidR="00EA005D" w:rsidRPr="00102F7E" w:rsidRDefault="00EA005D" w:rsidP="007E4966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24"/>
                <w:szCs w:val="20"/>
                <w:lang w:val="pl-PL"/>
              </w:rPr>
            </w:pPr>
            <w:r w:rsidRPr="00102F7E">
              <w:rPr>
                <w:rFonts w:ascii="Arial" w:hAnsi="Arial" w:cs="Arial"/>
                <w:sz w:val="18"/>
                <w:szCs w:val="18"/>
                <w:lang w:val="pl-PL"/>
              </w:rPr>
              <w:t xml:space="preserve"> (strona, akapit)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  <w:hideMark/>
          </w:tcPr>
          <w:p w:rsidR="00EA005D" w:rsidRPr="00102F7E" w:rsidRDefault="00EA005D" w:rsidP="007E49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102F7E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Treść zgłoszonej opinii</w:t>
            </w:r>
          </w:p>
          <w:p w:rsidR="00EA005D" w:rsidRPr="00102F7E" w:rsidRDefault="00EA005D" w:rsidP="007E496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  <w:lang w:val="pl-PL"/>
              </w:rPr>
            </w:pPr>
            <w:r w:rsidRPr="00102F7E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(propozycja zmiany, komentarz)</w:t>
            </w:r>
          </w:p>
        </w:tc>
      </w:tr>
      <w:tr w:rsidR="00EA005D" w:rsidRPr="00102F7E" w:rsidTr="00102F7E">
        <w:trPr>
          <w:trHeight w:val="353"/>
        </w:trPr>
        <w:tc>
          <w:tcPr>
            <w:tcW w:w="562" w:type="dxa"/>
          </w:tcPr>
          <w:p w:rsidR="00EA005D" w:rsidRPr="00102F7E" w:rsidRDefault="00EA005D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8B18ED" w:rsidRPr="008B18ED" w:rsidRDefault="00102F7E" w:rsidP="008B18ED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Nazwa kwalifikacji: </w:t>
            </w:r>
            <w:r w:rsidR="008B18ED" w:rsidRPr="008B18ED">
              <w:rPr>
                <w:rFonts w:ascii="Arial" w:hAnsi="Arial" w:cs="Arial"/>
                <w:bCs/>
                <w:sz w:val="18"/>
                <w:szCs w:val="20"/>
              </w:rPr>
              <w:t>Projektowanie i wdrażanie zintegrowanych systemów zapobiegających przemocy szkolnej, wykluczaniu i prześladowaniu rówieśniczemu na poziomie szkoły lub zespołu szkół</w:t>
            </w:r>
          </w:p>
          <w:p w:rsidR="00EA005D" w:rsidRPr="00102F7E" w:rsidRDefault="00EA005D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</w:p>
        </w:tc>
        <w:tc>
          <w:tcPr>
            <w:tcW w:w="7229" w:type="dxa"/>
          </w:tcPr>
          <w:p w:rsidR="00EA005D" w:rsidRPr="00102F7E" w:rsidRDefault="00EA005D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EA005D" w:rsidRPr="00102F7E" w:rsidTr="00102F7E">
        <w:trPr>
          <w:trHeight w:val="411"/>
        </w:trPr>
        <w:tc>
          <w:tcPr>
            <w:tcW w:w="562" w:type="dxa"/>
          </w:tcPr>
          <w:p w:rsidR="00EA005D" w:rsidRPr="00102F7E" w:rsidRDefault="00EA005D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EA005D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Proponowany poziom Polskiej Ramy Kwalifikacji:</w:t>
            </w:r>
            <w:r w:rsidRPr="00102F7E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6</w:t>
            </w:r>
          </w:p>
        </w:tc>
        <w:tc>
          <w:tcPr>
            <w:tcW w:w="7229" w:type="dxa"/>
          </w:tcPr>
          <w:p w:rsidR="00EA005D" w:rsidRPr="00102F7E" w:rsidRDefault="00EA005D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EA005D" w:rsidRPr="00102F7E" w:rsidTr="00157852">
        <w:trPr>
          <w:trHeight w:val="1077"/>
        </w:trPr>
        <w:tc>
          <w:tcPr>
            <w:tcW w:w="562" w:type="dxa"/>
          </w:tcPr>
          <w:p w:rsidR="00EA005D" w:rsidRPr="00102F7E" w:rsidRDefault="00EA005D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Krótka charakterystyka kwalifikacji oraz orientacyjny koszt uzyskania dokumentu potwierdzającego otrzymanie danej kwalifikacji:</w:t>
            </w:r>
          </w:p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8B18ED" w:rsidRPr="008B18ED" w:rsidRDefault="008B18ED" w:rsidP="008B18ED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Osoba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posiadająca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kwalifikację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„Projektowanie i wdrażanie zintegrowanych systemów zapobiegających przemocy szkolnej, wykluczaniu i prześladowaniu rówieśniczemu na poziomie szkoły lub zespołu szkół”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samodzielnie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planuje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i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realizuje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systemowe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rozwiązania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,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mające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na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celu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długoterminowe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zapobieganie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występowaniu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przemocy szkolnej, wykluczaniu i prześladowaniu rówieśniczemu.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Korzysta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z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rozległej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wiedzy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dotyczącej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dynamiki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grupy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rówieśniczej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,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zagadnień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na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temat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powodów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występowania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i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wymiarów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przemocy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oraz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prześladowania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rówieśniczego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, a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także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wiedzy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na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temat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efektywnych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sposobów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jej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zapobiegania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.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Osoby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posiadające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kwalifikację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„Projektowanie i wdrażanie zintegrowanych systemów zapobiegających przemocy szkolnej, wykluczaniu i prześladowaniu rówieśniczemu na poziomie szkoły lub zespołu szkół” mogą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znaleźć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zatrudnienie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na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różnych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szczeblach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systemu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oświaty i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podejmować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zadania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związane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z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przygotowaniem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i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wdrażaniem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programów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wychowawczych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i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profilaktycznych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w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obszarze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przemocy i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bezpieczeństwa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w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szkole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.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Potwierdzenie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posiadania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kwalifikacji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może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być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istotnym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elementem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rozwoju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kariery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zawodowej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nauczycieli-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wychowawców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i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dyrektorów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szkół.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Orientacyjny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koszt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uzyskania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kwalifikacji 1650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złotych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. </w:t>
            </w:r>
          </w:p>
          <w:p w:rsidR="00EA005D" w:rsidRPr="00102F7E" w:rsidRDefault="00EA005D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7229" w:type="dxa"/>
          </w:tcPr>
          <w:p w:rsidR="00EA005D" w:rsidRPr="00102F7E" w:rsidRDefault="00EA005D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EA005D" w:rsidRPr="00102F7E" w:rsidTr="00102F7E">
        <w:trPr>
          <w:trHeight w:val="417"/>
        </w:trPr>
        <w:tc>
          <w:tcPr>
            <w:tcW w:w="562" w:type="dxa"/>
          </w:tcPr>
          <w:p w:rsidR="00EA005D" w:rsidRPr="00102F7E" w:rsidRDefault="00EA005D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EA005D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Orientacyjny nakład pracy potrzebny do uzyskania kwalifikacji [godz.]:</w:t>
            </w:r>
            <w:r w:rsidR="008B18ED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260</w:t>
            </w:r>
          </w:p>
        </w:tc>
        <w:tc>
          <w:tcPr>
            <w:tcW w:w="7229" w:type="dxa"/>
          </w:tcPr>
          <w:p w:rsidR="00EA005D" w:rsidRPr="00102F7E" w:rsidRDefault="00EA005D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57852">
        <w:trPr>
          <w:trHeight w:val="1077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Grupy osób, które mogą być zainteresowane uzyskaniem kwalifikacji:</w:t>
            </w:r>
          </w:p>
          <w:p w:rsidR="008B18ED" w:rsidRPr="008B18ED" w:rsidRDefault="008B18ED" w:rsidP="008B18ED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Uzyskaniem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kwalifikacji „Projektowanie i wdrażanie zintegrowanych systemów zapobiegających przemocy szkolnej, wykluczaniu i prześladowaniu rówieśniczemu na poziomie szkoły lub zespołu szkół” mogą być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szczególnie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zainteresowani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dyrektorzy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szkół, pedagodzy i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psychologowie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szkolni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,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doradcy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metodyczni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,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pracownicy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wojewódzkich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ośrodków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metodycznych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,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pracownicy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8B18ED">
              <w:rPr>
                <w:rFonts w:ascii="Arial" w:hAnsi="Arial" w:cs="Arial"/>
                <w:bCs/>
                <w:sz w:val="18"/>
                <w:szCs w:val="20"/>
              </w:rPr>
              <w:t>kuratoriów</w:t>
            </w:r>
            <w:proofErr w:type="spellEnd"/>
            <w:r w:rsidRPr="008B18ED">
              <w:rPr>
                <w:rFonts w:ascii="Arial" w:hAnsi="Arial" w:cs="Arial"/>
                <w:bCs/>
                <w:sz w:val="18"/>
                <w:szCs w:val="20"/>
              </w:rPr>
              <w:t xml:space="preserve">. </w:t>
            </w:r>
          </w:p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02F7E">
        <w:trPr>
          <w:trHeight w:val="372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Wymagane kwalifikacje poprzedzające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: </w:t>
            </w:r>
            <w:r w:rsidR="008B18ED" w:rsidRPr="008B18ED">
              <w:rPr>
                <w:rFonts w:ascii="Arial" w:hAnsi="Arial" w:cs="Arial"/>
                <w:bCs/>
                <w:sz w:val="18"/>
                <w:szCs w:val="20"/>
                <w:lang w:val="pl-PL"/>
              </w:rPr>
              <w:t>Kwalifikacja pełna z minimum 6 poziomem PRK</w:t>
            </w: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57852">
        <w:trPr>
          <w:trHeight w:val="1077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W razie potrzeby warunki, jakie musi spełniać osoba przystępująca do walidacji:</w:t>
            </w:r>
          </w:p>
          <w:p w:rsidR="00597CA2" w:rsidRPr="00597CA2" w:rsidRDefault="00597CA2" w:rsidP="00597CA2">
            <w:pPr>
              <w:jc w:val="both"/>
              <w:rPr>
                <w:rFonts w:ascii="Arial" w:hAnsi="Arial" w:cs="Arial"/>
                <w:bCs/>
                <w:sz w:val="18"/>
                <w:szCs w:val="20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</w:rPr>
              <w:t xml:space="preserve">Kwalifikacja pełna z minimum 6 poziomem PRK Kwalifikacje pedagogiczne niezbędne do pracy w systemie oświaty (przygotowanie pedagogiczne w rozumieniu rozporządzenia Ministra Edukacji Narodowej z dnia 1 sierpnia 2017 r. w sprawie szczegółowych kwalifikacji wymaganych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</w:rPr>
              <w:t>od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</w:rPr>
              <w:t xml:space="preserve"> nauczycieli (Dz.U. z 2017 r., poz. 1575). </w:t>
            </w:r>
          </w:p>
          <w:p w:rsidR="00102F7E" w:rsidRPr="00597CA2" w:rsidRDefault="00102F7E" w:rsidP="00597CA2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02F7E">
        <w:trPr>
          <w:trHeight w:val="562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Zapotrzebowanie na kwalifikację:</w:t>
            </w:r>
          </w:p>
          <w:p w:rsidR="00102F7E" w:rsidRPr="00102F7E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Zjawiska przemocy szkolnej, dręczenia, wykluczania i izolowania dotykają – w zależności od źródła – różnej liczby uczniów szkół podstawowych i ponadpodstawowych (Komendant-Brodowska, 2014). W badaniach HSBC 2009/2010 za ofiary dręczenia uznano wśród 11-latków: 14% uczniów (10% dziewcząt i 17% chłopców); wśród 13-latków: 11% uczniów (8% dziewcząt i 14% chłopców); wśród 15-latków: 7% uczniów (5% dziewcząt i 8% chłopców) (Mazur i Małkowska-Szkutnik, 2010). Badania prowadzone w szkołach podstawowych w latach 2001-2006 ujawniły 15,5-29,8% odrzuconych uczniów (Deptuła, 2006), a w 2009 r. już 21,3% (Deptuła, 2013). W warszawskich gimnazjach publicznych 38% uczniów klasy pierwszej, 36% drugiej i 33% trzeciej doświadczyło przemocy fizycznej i psychicznej. W szkołach niepublicznych odpowiednio: 32%, 27% i 26% (Ostaszewski,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Rusecka-Krawczyk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 Wójcik, 2011). W badaniach i analizach można zauważyć różnice w postrzeganiu przemocy rówieśniczej przez uczniów i personel szkoły. Widać wyraźnie, iż nauczyciele, pedagodzy i dyrektorzy rozpoznają ewidentne przypadki przemocy, czyli przemoc fizyczną (pobicie, bójki, szturchanie etc.) i werbalną (przezywanie, dogadywanie, publiczne poniżanie etc.), wskazując na częste występowanie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zachowań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tego typu (Przewłocka, 2015; Wójcik et.al 2016). Uczniowie także deklarują, że są to najczęściej występujące rodzaje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zachowań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przemocowych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Wyraźna rozbieżność pojawia się wówczas, gdy badane jest postrzeganie innych, mniej oczywistych rodzajów przemocy. Aż 72% badanych nauczycieli nie potrafiło określić stopnia występowania agresji relacyjnej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lastRenderedPageBreak/>
              <w:t xml:space="preserve">(wykluczania, ignorowania, pomijania w rozmowie, plotkowania, obgadywania etc.), seksualnej (komentarze dotyczące ciała, poklepywanie, dotykanie etc.) oraz cyberprzemocy (poniżanie i wykluczanie na forach internetowych, przesłanie obraźliwych zdjęć, kradzież tożsamości). Natomiast uczniowie zauważają, że w szkołach ma miejsce agresja relacyjna oraz wykluczanie i poniżanie w Internecie, głównie na Facebooku, gdzie według uczniów istnieje dużo sposobów okazywania niechęci i pogardy (Wójcik i in., 2015). Najprawdopodobniej więc pracownicy szkoły nie wiedzą o tego rodzaju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zachowaniach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lub nie interpretują ich w kategoriach prześladowania (Bauman i Del Rio, 2006). Sami uczniowie określają agresję relacyjną jako zachowania subtelne i przemoc w „białych rękawiczkach” lub „techniki szpilkowe”, mniej widoczne i trudne do jednoznacznego zdefiniowania, ale bardzo szkodliwe i krzywdzące dla ofiar (Craig,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Pepler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 Atlas, 2000; Wójcik i in., 2015). Istotnym aspektem wyjaśniającym przytoczoną rozbieżność może być niska wartość wskaźnika dla relacji nauczyciel – uczeń. W badaniu PISA (OECD, 2013 za Przewłocka, 2015) wartość wskaźnika sytuuje Polskę na ostatnim miejscu wśród 29 badanych krajów. W porównaniu z pozostałymi badanymi krajami polscy uczniowie najgorzej określili nie tylko relacje z nauczycielami, ale także ich zainteresowanie samopoczuciem i sprawami uczniów, sprawiedliwość traktowania i gotowość do pomocy. Kolejnym bardzo istotnym problemem widocznym w badaniach jest brak zaufania uczniów do pracowników szkoły i nieinformowanie ich o sytuacjach prześladowania w klasie lub szkole. Przeprowadzone na ten temat badania wskazują na kilka możliwych przyczyn. Jedną z nich jest obawa przed nasileniem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zachowań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prześladowczych, zemstą agresorów i niechęcią pozostałych uczniów. Uczniowie odczuwają pogardę lub współczucie wobec osób informujących o tym, że są dręczone (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Rigby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, 2012). Wymieniając cechy i sytuację narażające na wykluczenie i prześladowanie, uczniowie są zgodni co do tego, że konfidenci są tępieni i niedopuszczani do spraw klasowych (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Rigby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2012; Wójcik i in., 2015a; Wójcik i Kozak, 2015). Ponadto, jak wyraźnie wynika z badań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Tłuściak-Deliowskiej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(2013), tylko co piąty uczeń deklarował, że w sytuacji przemocy poprosiłby o pomoc nauczyciela, w innych przypadkach uczniowie radzą sobie sami. Z najnowszych badań nad retrospektywnym spojrzeniem na przemoc rówieśniczą studentów kierunków pedagogicznych (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Tłuściak-Deliowska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2016) ponownie wyłania się obraz nauczycieli nieinterweniujących, mimo że mieli oni świadomość występowania problemu. Badani opisywali reakcje dorosłych jako niesystematyczne i przypadkowe, wyrażając swój żal i zawód w stosunku do nauczycieli i pedagogów. Badając opinie nauczycieli i pedagogów (Wójcik et. al. 2016) o sposobach zapobiegania przemocy, należy zauważyć, że wprawdzie ponad połowa badanych nauczycieli opisała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lastRenderedPageBreak/>
              <w:t xml:space="preserve">wieloaspektowe działania zorientowane na rozwiązanie konkretnego problemu, takie, jak rozmowy, mediację, lekcje wychowawcze i kierowanie do poradni, ale tylko siedmioro opisało systemowe i kompleksowe działania, w tym pracę zarówno z agresorem, ofiarą jak i świadkami przemocy oraz zaangażowanie wszystkich zainteresowanych stron. Aż jedna czwarta badanych wskazała tylko na zastosowanie kar jako sposobu interwencji, w tym obniżanie oceny z zachowania, wpisywanie uwag i ujemnych punktów, a także rozmowy dyscyplinujące. Efektywność zintegrowanych programów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antyprzemocowych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w szkole, w zależności od warunków i sytuacji bazujących na konsekwentnym budowaniu wspierającego klimatu szkoły. Badania dotyczące zapobiegania przemocy rówieśniczej wskazują na sześć głównych sposobów działania: 1)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punitywny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 dyscyplinujący, 2) wzmacniający ofiarę, 3) mediacyjny, 4) odbudowujący, 5) wspierający grupę, 6) przyjmujący wspólną odpowiedzialność (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Rigby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2011). Stwierdzono, że nauczyciele mają tendencję do stosowania jednego rodzaju interwencji, mianowicie tradycyjnego modelu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punitywno-dyscyplinujacego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 w wielu przypadkach nie mają świadomości istnienia innych, znacznie bardziej efektywnych metod. Może to być związane z podejściem preferowanym bądź narzuconym przez system szkolny, co zawęża działania podejmowane przez nauczycieli. Najefektywniejsze programy prewencyjne związane są z działaniami w całej społeczności szkolnej, wspierającymi grupę i podtrzymującymi wspólną odpowiedzialność. Widać to także w analizach IBE (Przewłocka, 2015) dotyczących klimatu szkoły i jego znaczenie dla funkcjonowania uczniów. Badacze koncentrują się przede wszystkim na kilkunastu wymiarach (np. rozumienie i sprawiedliwość zasad, relacje społeczne, bezpieczeństwo, głos uczniów i ich zaangażowanie) postrzeganej przez uczniów i nauczycieli rzeczywistości, które mogą mieć wpływ na rozwój uczniów, a jednocześnie są stosunkowo stabilne w czasie. Należy zwrócić uwagę, że najefektywniejsze programy budowania wspierającego klimatu szkoły opierają się na: zaangażowaniu uczniów, włączeniu rodziców i wszystkich pracowników szkoły (w tym personelu szatni, stołówki: osób dbających o czystość, pracujących na portierni i sekretariacie szkoły). Najbardziej znanym przykładem takiego programu, który przez lata przyniósł znaczący spadek przemocy rówieśniczej w Finlandii, jest projekt KIVA obejmujący wszechstronne, komplementarne działania podzielone na dwa zakresy: „działania dopasowane” dotyczące interwencji w poszczególnych przypadkach przemocy oraz „działania uniwersalne” dotyczące włączania uczniów w tworzenie bezpiecznej szkoły, programowych działań prospołecznych, prowadzenia integracyjnych lekcji i spotkań, wpływania na grupę rówieśniczą w taki sposób, by sama zapobiegała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zachowaniom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prześladowczym. Kolejnym przykładem bardzo skutecznego programu jest OBPP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lastRenderedPageBreak/>
              <w:t xml:space="preserve">(The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Olweus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Bullying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Prevention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Program), który zawiera cztery komplementarne komponenty na poziomie klasy, szkoły, indywidualnym i społecznościowym. W Polsce znanych jest kilka przykładów zintegrowanych programów, np. w Anglojęzycznej Szkole Podstawowej Oxford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Primary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School w Bielsku-Białej, gdzie w ramach polityki zapobiegania przemocy i nękania w szkole prowadzone są spójne działania włączające całą społeczność szkolną, a efektem jest pozytywna ocena klimatu szkoły, w tym bezpieczeństwa przez uczniów i rodziców. Efektywnym sposobem angażowania całej społeczności szkoły jest zastosowanie modelu badań partycypacyjnych, który oferuje metodę i podejście szczególnie ważne z punktu widzenia krytycznego stadium życia młodych ludzi. Pozwala on na zgłębienie istotnych aspektów życia młodzieży, dzięki ich własnym opiniom oraz podważenie obrazu wykreowanego przez dorosłych (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Flutter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Rudduck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2004). Wykorzystanie metody badań partycypacyjnych wydaje się szczególnie istotne w tych aspektach życia młodych ludzi, do których dorośli nie zawsze mają dostęp. Relacje panujące w grupie rówieśniczej, przyjaźnie, konflikty czy rywalizacja stanowią jeden z najważniejszych czynników stanowiących o dobrostanie i komforcie życia uczniów. Patrząc na dynamikę nastoletnich grup rówieśniczych, nie można oprzeć się wrażeniu, że tylko sami uczniowie wiedzą, co dzieje się wewnątrz grupy. By zbudować wspierający i zgrany zespół klasowy, potrzebują jednak pomocy nauczycieli i wychowawców. Aby ci wiedzieli, jak pomóc, powinni jak najlepiej znać sytuację z punktu widzenia samych zainteresowanych – uczniów. Badania partycypacyjne wydają się więc idealnym rozwiązaniem (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Bradbury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-Huang 2010;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Kane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Chimwayange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2014; Wójcik,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Mondry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2017). W Śląskich szkołach przeprowadzono projekt INKLA, w którym młodzież sama badała relacje rówieśnicze i projektowała działania interwencyjne. Wyniki projektu pokazały, że projekty partycypacyjne z udziałem młodzieży mogą być efektywną formą projektowania programów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antyprzemocowych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Mogą się także przyczynić do zmiany procesów decyzyjnych w szkole (Wójcik,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Mondry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2017; Wójcik, 2018). Wskazuje na to także ewaluacja programu „Bliżej” zaprojektowanego dla klas gimnazjalnych (Wójcik,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Hełka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2018). Niniejsza kwalifikacja stanowi odpowiedź na zarysowane powyżej problemy i potrzeby. Wprowadzenie kwalifikacji do ZSK pozwoli na dalszą profesjonalizację działań i lepsze przygotowanie osób odpowiedzialnych za bezpieczeństwo w szkole. Osoby odpowiedzialne za programy wychowawcze w szkole, w szczególności dyrektorzy szkół, będą mogły w sposób profesjonalny i przy wsparciu Zintegrowanego Systemu Kwalifikacji potwierdzać swoje umiejętności oraz efektywniej zatrudniać inne osoby odpowiedzialne za ten obszar działań szkoły. Wprowadzenie kwalifikacji do ZSK pozwoli też na szersze upowszechnienie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lastRenderedPageBreak/>
              <w:t xml:space="preserve">promowanych w niej rozwiązań, co powinno się przyczynić do większej skuteczności działań podejmowanych przez szkoły zakresie przemocy i bezpieczeństwa. Bibliografia: Bauman, S., Del Rio, A. (2006).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Preservice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teachers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’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responses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to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bullying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scenarios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: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Comparing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physical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verbal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and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relational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bullying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Journal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of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Educational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Psychology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98, 1, 219-231. Craig, W.M.,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Pepler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D., Atlas, R. (2000).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Observations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of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bullying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in the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playground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and in the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classroom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School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Psychology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International, 21, 1, 22-36 Deptuła, M. (2006). Zmiany w zakresie kompetencji społecznej zachodzące u uczniów starszych klas szkoły podstawowej. W: M. Deptuła (red.), Diagnostyka i profilaktyka w teorii i praktyce pedagogicznej (s. 189–207). Bydgoszcz: Wydawnictwo Akademii Bydgoskiej im. Kazimierza Wielkiego. Deptuła, M. (2013). Odrzucenie rówieśnicze. Profilaktyka i terapia. Warszawa: PWN. HBSC World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Health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Organization (2011).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Healthy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policy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or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children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and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adolescents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no. 6. Pobrano z http://www.euro.who.int/__data/assets/pdf_file/0003/163857/Social-determinants-of-health--and-well-being-among-young-people.pdf?ua=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Flutter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J., &amp;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Ruddock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J. (2004). Consulting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Pupils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: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What's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in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it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for Schools?.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Routledge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Huang, H. B. (2010).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What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is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good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action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research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Action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Research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8(1), 93-109.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Kane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R. G., &amp;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Chimwayange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C. (2014).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Teacher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action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research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and student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voice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: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Making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sense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of learning in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secondary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school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Action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Research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12(1), 52-77. Komendant-Brodowska, A. (2014). Świadkowie przemocy na strukturalnym polu minowym. Analiza zależności między strukturą grupy a zakresem reakcji na agresję. Decyzje, (22), 117-146. Mazur, J. i Małkowska, A., (2003). Sprawcy i ofiary przemocy wśród uczniów w Polsce. Medycyna Wieku Rozwojowego, 7(1), 121–283. Mazur, J. i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Kołoło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H. (2006). Związek między przemocą rówieśniczą w szkole a samopoczuciem psychicznym uczniów gimnazjum. Dziecko krzywdzone, 5(1), 80–92. Mazur, J., &amp; Małkowska-Szkutnik, A. (2011). Wyniki badań HBSC 2010: raport techniczny. Ostaszewski, K.,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Rusecka-Krawczyk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A. i Wójcik, M. (2011). Czynniki chroniące i czynniki ryzyka związane z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zachowaniami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problemowymi warszawskich gimnazjalistów klasy I–III (s. 50–51).Zakład Psychologii i Profilaktyki Zdrowia Psychicznego „Pro–M”.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Rigby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K. (2011).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What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can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schools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do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about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cases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of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bullying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?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Pastoral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Care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in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Education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29, 4, 273- 285 Przewłocka, J. (2015). Bezpieczeństwo uczniów i klimat społeczny w polskich szkołach: raport z badania. Instytut Badań Edukacyjnych.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Rigby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K. (2012).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Bullying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interventions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in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schools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: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Six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basic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approaches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West Sussex: The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Wiley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-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Blackwell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Publishing Ltd.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Tłuściak-Deliowska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A. (2013). Deklaracja postaw wobec przemocy rówieśniczej wśród gimnazjalistów. Psychologia Rozwojowa, 18, 3, 75-86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Tłuściak-Deliowska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A. (2016). Retrospektywne spojrzenie na przemoc rówieśniczą w szkole. Kultura i Edukacja, 3. Wójcik, M.,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Hełka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A., Kozak, B., Błońska, M.,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Garbaciuk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, A., &amp;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Małczak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M. (2015a).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lastRenderedPageBreak/>
              <w:t xml:space="preserve">Zapobieganie wykluczeniu rówieśniczemu w gimnazjum. Edukacja, 3(134). Wójcik, M., &amp; Kozak, B. (2015a).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Bullying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and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exclusion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from dominant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peer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group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in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Polish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middle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schools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Polish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Psychological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Bulletin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46. doi:10.1515/ppb-2015-0001 Wójcik, M.,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Hełka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A., Kozak, B.,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Wośko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A., &amp; Błońska, M. (2016). Postrzeganie przez nauczycieli problemu przemocy rówieśniczej i jej przeciwdziałania w środowisku szkolnym. Czasopismo Psychologiczne -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Pychological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Journal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, 22(2). Wójcik, M., &amp;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Mondry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M. (2017). Student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action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research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: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Preventing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bullying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in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secondary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school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—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Inkla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project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Action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Research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doi:1476750317730652. Wójcik, M., &amp;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Hełka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A. M. (2018). Meeting the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needs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of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young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adolescents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: ABBL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anti-bullying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program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during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middle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school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transition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Psychological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Reports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doi:0033294118768671. Wójcik, M. (2018). The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parallel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culture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of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bullying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in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polish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secondary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schools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: A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grounded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theory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study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Journal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of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Adolescence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, 69, 72-79</w:t>
            </w: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02F7E">
        <w:trPr>
          <w:trHeight w:val="683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Odniesienie do kwalifikacji o zbliżonym charakterze oraz wskazanie kwalifikacji ujętych w ZRK zawierających wspólne zestawy efektów uczenia się: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 </w:t>
            </w:r>
            <w:r w:rsidRPr="00102F7E">
              <w:rPr>
                <w:rFonts w:ascii="Arial" w:hAnsi="Arial" w:cs="Arial"/>
                <w:bCs/>
                <w:sz w:val="18"/>
                <w:szCs w:val="20"/>
                <w:lang w:val="pl-PL"/>
              </w:rPr>
              <w:t>Brak kwalifikacji o zbliżonym charakterze</w:t>
            </w: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57852">
        <w:trPr>
          <w:trHeight w:val="1077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Typowe możliwości wykorzystania kwalifikacji:</w:t>
            </w:r>
          </w:p>
          <w:p w:rsidR="00102F7E" w:rsidRPr="00102F7E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Uzyskanie kwalifikacji wzmocni pozycję zawodową osób pracujących w szkole i mających wpływ na działania dotyczące wdrażania ogólnoszkolnych programów, poszerzając ich zakres działań i pomagając w konsolidacji i ustrukturyzowaniu działań prowadzonych do tej pory. Potwierdzenie kwalifikacji „Projektowanie i wdrażanie zintegrowanych systemów zapobiegających przemocy szkolnej, wykluczaniu i prześladowaniu rówieśniczemu na poziomie szkoły lub zespołu szkół” może być istotnym elementem rozwoju kariery zawodowej osób planujących i przygotowujących się do objęcia stanowiska dyrektora szkoły lub już pełniących tę funkcję.</w:t>
            </w: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57852">
        <w:trPr>
          <w:trHeight w:val="1077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102F7E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Wymagania dotyczące walidacji i podmiotów przeprowadzających walidację:</w:t>
            </w:r>
          </w:p>
          <w:p w:rsidR="00597CA2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1. Etap weryfikacji. </w:t>
            </w:r>
          </w:p>
          <w:p w:rsidR="00597CA2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1.1 Metody: Zestawy efektów uczenia się są sprawdzane za pomocą następujących metod: </w:t>
            </w:r>
          </w:p>
          <w:p w:rsidR="00597CA2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1. Test teoretyczny (walidacja umiejętności „Posługuje się wiedzą dotyczącą badań partycypacyjnych” z zestawu efektów uczenia się 01 oraz całego zestawu efektów uczenia się 02); </w:t>
            </w:r>
          </w:p>
          <w:p w:rsidR="00597CA2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2. Analiza dowodów i deklaracji w postaci analizy raportu z przeprowadzonych badań partycypacyjnych oraz przygotowania, wdrożenia i ewaluacji programu prewencji przemocy (walidacja umiejętności „Prowadzi badanie partycypacyjne” z zestawu efektów uczenia się 01 oraz całego zestawu efektów uczenia się 03); </w:t>
            </w:r>
          </w:p>
          <w:p w:rsidR="00597CA2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3. Prezentacja multimedialna dotycząca opracowanego raportu (walidacja umiejętności „Prowadzi badanie partycypacyjne” z zestawu efektów uczenia się 01);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lastRenderedPageBreak/>
              <w:t xml:space="preserve">4. Wywiad swobodny – rozmowa z członkami komisji (walidacja umiejętności z efektów uczenia się 01,02,03); </w:t>
            </w:r>
          </w:p>
          <w:p w:rsidR="00597CA2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1.2 Zasoby kadrowe: Proces walidacji odbywa się przed komisją egzaminacyjną składającą się z 3 członków. Wszyscy członkowie komisji muszą posiadać minimum wykształcenie wyższe (magisterskie) i minimum 3-letnie praktyczne doświadczenie w pracy z dziećmi lub z młodzieżą w instytucjach edukacyjnych (np. nauczyciel, dyrektor szkoły, psycholog lub pedagog szkolny, metodyk). Ponadto: przynajmniej jeden członek komisji musi posiadać co najmniej dwuletnie doświadczanie w zakresie kierowania placówka oświatową oraz przynajmniej jeden członek komisji musi posiadać stopień naukowy doktora (w dyscyplinie: psychologia, pedagogika) i udokumentowane doświadczenie w pracy naukowej w zakresie problematyki przemocy rówieśniczej. </w:t>
            </w:r>
          </w:p>
          <w:p w:rsidR="00597CA2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1.3 Sposób organizacji walidacji oraz warunki organizacyjne i materialne: Instytucja Certyfikująca musi zapewnić salę z dostępem do komputera, projektora/rzutnika oraz ekranu (do przeprowadzenia prezentacji multimedialnej). </w:t>
            </w:r>
          </w:p>
          <w:p w:rsidR="00597CA2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102F7E" w:rsidRPr="00102F7E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2. Etapy identyfikowania i dokumentowania. Instytucja Certyfikująca musi zapewnić kandydatom dostęp do doradcy walidacyjnego. Osoba pełniąca funkcję doradcy walidacyjnego powinna posługiwać się wiedzą dotyczącą: (1) profilaktyki i zapobiegania przemocy szkolnej i rówieśniczej, (2) metod walidacji dla danej kwalifikacji, (3) systemu kwalifikacji zawodowych w Polsce, (4) organizacji i funkcjonowania systemu edukacji w Polsce.</w:t>
            </w: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57852">
        <w:trPr>
          <w:trHeight w:val="1077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C54ABB" w:rsidRPr="00C54ABB" w:rsidRDefault="00C54ABB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C54ABB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Syntetyczna charakterystyka efektów uczenia się:</w:t>
            </w:r>
          </w:p>
          <w:p w:rsidR="00102F7E" w:rsidRPr="00102F7E" w:rsidRDefault="00597CA2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Osoba posiadająca kwalifikację „Projektowanie i wdrażanie zintegrowanych systemów zapobiegających przemocy szkolnej, wykluczaniu i prześladowaniu rówieśniczemu na poziomie szkoły lub zespołu szkół” samodzielnie planuje i realizuje systemowe rozwiązania, mające na celu długoterminowe zapobieganie występowaniu przemocy szkolnej, wykluczaniu i prześladowaniu rówieśniczemu. Podejmuje czynności, mające na celu analizę układów interpersonalnych w szkole, norm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zachowań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rówieśniczych oraz klimatu szkoły postrzeganego przez uczniów. Czynnie włącza społeczność uczniów, nauczycieli i rodziców w projektowanie systemów prewencyjnych. Powyższe działania realizuje, również działając w paradygmacie badań partycypacyjnych. Podejmowane czynności wykonuje z wykorzystaniem specjalistycznej wiedzy dotyczącej dynamiki grupy rówieśniczej, przyczyn i wymiarów przemocy oraz prześladowania rówieśniczego, a także efektywnych sposobów zapobiegania tym zjawiskom. Doskonali i rozwija swoje kompetencje w oparciu o najnowsze wyniki badań i rekomendowane metody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lastRenderedPageBreak/>
              <w:t>zapobiegania przemocy. Osoba posiadająca kwalifikację jest przygotowana do samodzielnej pracy, a także jako członek szerszych zespołów pedagogicznych. Może inicjować zmiany i innowacje w istniejących już programach szkolnych, a także przeprowadzać ewaluacje i dostosowywać programy do jej wyników. Wdraża działania prewencyjne wpływające na poprawę klimatu szkoły.</w:t>
            </w: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57852">
        <w:trPr>
          <w:trHeight w:val="1077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832F43" w:rsidRDefault="00832F43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</w:p>
          <w:p w:rsidR="00C54ABB" w:rsidRDefault="00C54ABB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C54ABB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Zestaw efektów uczenia się nr 1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: </w:t>
            </w:r>
          </w:p>
          <w:p w:rsidR="00C54ABB" w:rsidRDefault="00C54ABB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</w:p>
          <w:p w:rsidR="00597CA2" w:rsidRPr="00597CA2" w:rsidRDefault="00597CA2" w:rsidP="00597CA2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Nazwa zestawu: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Projektowanie i prowadzenie badań partycypacyjnych w społeczności szkolnej </w:t>
            </w:r>
          </w:p>
          <w:p w:rsidR="00597CA2" w:rsidRPr="00597CA2" w:rsidRDefault="00597CA2" w:rsidP="00597CA2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Poziom PRK: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6</w:t>
            </w:r>
          </w:p>
          <w:p w:rsidR="00597CA2" w:rsidRPr="00597CA2" w:rsidRDefault="00597CA2" w:rsidP="00597CA2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Orientacyjny nakład pracy [</w:t>
            </w:r>
            <w:proofErr w:type="spellStart"/>
            <w:r w:rsidRPr="00597CA2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godz</w:t>
            </w:r>
            <w:proofErr w:type="spellEnd"/>
            <w:r w:rsidRPr="00597CA2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]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: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70</w:t>
            </w:r>
          </w:p>
          <w:p w:rsidR="00597CA2" w:rsidRDefault="00597CA2" w:rsidP="00597CA2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Rodzaj zestawu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: </w:t>
            </w: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obowiązkowy</w:t>
            </w:r>
          </w:p>
          <w:p w:rsidR="00597CA2" w:rsidRPr="00597CA2" w:rsidRDefault="00597CA2" w:rsidP="00597CA2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</w:p>
          <w:p w:rsidR="00597CA2" w:rsidRPr="00597CA2" w:rsidRDefault="00597CA2" w:rsidP="00597CA2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Poszczególne efekty uczenia się oraz kryteria weryfikacji ich osiągnięcia</w:t>
            </w:r>
            <w:r w:rsid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:</w:t>
            </w:r>
          </w:p>
          <w:p w:rsidR="0091020A" w:rsidRPr="00597CA2" w:rsidRDefault="0091020A" w:rsidP="00597CA2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</w:p>
          <w:p w:rsidR="00597CA2" w:rsidRPr="0091020A" w:rsidRDefault="00597CA2" w:rsidP="00597CA2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A. Posługuje się wiedzą dotyczącą badań partycypacyjnych</w:t>
            </w:r>
          </w:p>
          <w:p w:rsidR="00597CA2" w:rsidRPr="0091020A" w:rsidRDefault="00597CA2" w:rsidP="00597CA2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Kryteria weryfikacji</w:t>
            </w:r>
          </w:p>
          <w:p w:rsidR="00597CA2" w:rsidRDefault="00597CA2" w:rsidP="00597CA2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● Omawia podstawowe zasady prowadzenia badań partycypacyjnych w społeczności szkolnej; ● Omawia zasady prowadzenia obserwacji w szkole; ● Omawia metody i narzędzia stosowane podczas badań partycypacyjnych, np. 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Photovoice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; ● Omawia założenia prowadzenia konsultacji z uczniami; ● Omawia zasady i założenia budowania uczniowskich zespołów partycypacyjnych. </w:t>
            </w:r>
          </w:p>
          <w:p w:rsidR="0091020A" w:rsidRPr="00597CA2" w:rsidRDefault="0091020A" w:rsidP="00597CA2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597CA2" w:rsidRPr="0091020A" w:rsidRDefault="00597CA2" w:rsidP="00597CA2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B. Prowadzi badanie partycypacyjne </w:t>
            </w:r>
          </w:p>
          <w:p w:rsidR="00597CA2" w:rsidRPr="0091020A" w:rsidRDefault="00597CA2" w:rsidP="00597CA2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Kryteria weryfikacji</w:t>
            </w:r>
          </w:p>
          <w:p w:rsidR="00C54ABB" w:rsidRPr="00920287" w:rsidRDefault="00597CA2" w:rsidP="00597CA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● Zbiera i opracowuje informacje dotyczące sytuacji w społeczności szkolnej, w zakresie relacji interpersonalnych (np. przemocy rówieśniczej); ● Przygotowuje plan badań z uwzględnieniem zastosowanych narzędzi partycypacyjnych (np. debata, burza mózgów); ● Prowadzi działania z uczniami, uwzględniając zasady budowania wspierającej społeczności oraz dawania poczucia mocy (</w:t>
            </w:r>
            <w:proofErr w:type="spellStart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>empowerment</w:t>
            </w:r>
            <w:proofErr w:type="spellEnd"/>
            <w:r w:rsidRPr="00597CA2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psychologiczny i grupowy); ● Wraz z uczniami opracowuje rozwiązania dotyczące zdiagnozowanej sytuacji (problemu); ● Prezentuje opracowany samodzielnie raport z badań partycypacyjnych; ● Analizuje trudności związane z partycypacyjnym podejściem do rozwiązywania problemów w szkole.</w:t>
            </w: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57852">
        <w:trPr>
          <w:trHeight w:val="1077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832F43" w:rsidRDefault="00832F43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</w:p>
          <w:p w:rsidR="00832F43" w:rsidRPr="00832F43" w:rsidRDefault="00832F43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Zestaw efektów uczenia się nr 2</w:t>
            </w:r>
          </w:p>
          <w:p w:rsidR="00832F43" w:rsidRDefault="00832F43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</w:p>
          <w:p w:rsidR="0091020A" w:rsidRPr="0091020A" w:rsidRDefault="00832F43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832F43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Nazwa zestawu: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 </w:t>
            </w:r>
            <w:r w:rsidR="0091020A"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Posługiwanie się wiedzą dotyczącą przemocy rówieśniczej oraz ogólnoszkolnych programów jej zapobiegających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lastRenderedPageBreak/>
              <w:t>Poziom PRK:</w:t>
            </w:r>
            <w:r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5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Orientacyjny nakład pracy [</w:t>
            </w:r>
            <w:proofErr w:type="spellStart"/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godz</w:t>
            </w:r>
            <w:proofErr w:type="spellEnd"/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]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: </w:t>
            </w: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60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Rodzaj zestawu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: </w:t>
            </w: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obowiązkowy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Poszczególne efekty uczenia się oraz kryteria weryfikacji ich osiągnięcia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:</w:t>
            </w:r>
          </w:p>
          <w:p w:rsidR="0091020A" w:rsidRDefault="0091020A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A. Posługuje się wiedzą dotyczącą przemocy rówieśniczej 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Kryteria weryfikacji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● Przedstawia typologię </w:t>
            </w:r>
            <w:proofErr w:type="spellStart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zachowań</w:t>
            </w:r>
            <w:proofErr w:type="spellEnd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przemocowych</w:t>
            </w:r>
            <w:proofErr w:type="spellEnd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, podając konkretne przykłady i wskazując na zakres ich występowania w poszczególnych grupach wiekowych; ● Wymienia przejawy przemocy rówieśniczej; ● Omawia aspekty kultury </w:t>
            </w:r>
            <w:proofErr w:type="spellStart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przemocowej</w:t>
            </w:r>
            <w:proofErr w:type="spellEnd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w grupach rówieśniczych; ● Wskazuje na potencjalne zagrożenia związane z przemocą w Internecie, uwzględniając </w:t>
            </w:r>
            <w:proofErr w:type="spellStart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cyberprześladowanie</w:t>
            </w:r>
            <w:proofErr w:type="spellEnd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; ● Podaje symptomy mogące wskazywać, iż uczeń jest ofiarą przemocy w szkole i Internecie; ● Omawia konsekwencje występowania </w:t>
            </w:r>
            <w:proofErr w:type="spellStart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zachowań</w:t>
            </w:r>
            <w:proofErr w:type="spellEnd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przemocowych</w:t>
            </w:r>
            <w:proofErr w:type="spellEnd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dla jednostek i całego zespołu klasowego; ● Omawia rolę wspierającego zespołu klasowego oraz rolę wychowawcy klasy. </w:t>
            </w:r>
          </w:p>
          <w:p w:rsidR="0091020A" w:rsidRDefault="0091020A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B. Posługuje się wiedzą dotyczącą ogólnoszkolnych programów zapobiegających przemocy rówieśniczej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Kryteria weryfikacji</w:t>
            </w:r>
          </w:p>
          <w:p w:rsidR="00C54ABB" w:rsidRPr="00920287" w:rsidRDefault="0091020A" w:rsidP="009102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● Wyjaśnia pojęcie klimatu szkoły; ● Omawia wymiary klimatu szkoły; ● Omawia działania kadry pedagogicznej budujące pozytywny klimat szkoły; ● Omawia modele, techniki i programy budowania pozytywnego klimatu szkoły, z określeniem specyficznych warunków ich zastosowania; ● Analizuje znaczenie i przewidywany efekt poszczególnych działań w wybranych programach.</w:t>
            </w: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57852">
        <w:trPr>
          <w:trHeight w:val="1077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350510" w:rsidRDefault="00350510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</w:p>
          <w:p w:rsidR="00C54ABB" w:rsidRPr="00832F43" w:rsidRDefault="00832F43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Zestaw efektów uczenia się nr 3</w:t>
            </w:r>
          </w:p>
          <w:p w:rsidR="00C54ABB" w:rsidRPr="00C54ABB" w:rsidRDefault="00C54ABB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91020A" w:rsidRPr="0091020A" w:rsidRDefault="00C54ABB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832F43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Nazwa zestawu</w:t>
            </w:r>
            <w:r w:rsidR="00832F43" w:rsidRPr="00832F43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:</w:t>
            </w:r>
            <w:r w:rsidR="00832F43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 </w:t>
            </w:r>
            <w:r w:rsidR="0091020A"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Projektowanie i wdrażanie działań zapobiegających występowaniu przemocy w szkole lub w zespole szkół</w:t>
            </w:r>
          </w:p>
          <w:p w:rsidR="0091020A" w:rsidRPr="00350510" w:rsidRDefault="00350510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Poziom PRK: </w:t>
            </w:r>
            <w:bookmarkStart w:id="0" w:name="_GoBack"/>
            <w:bookmarkEnd w:id="0"/>
            <w:r w:rsidR="0091020A"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6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rientacyjny nakład pracy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godz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]: </w:t>
            </w: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130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Rodzaj zestawu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: </w:t>
            </w: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obowiązkowy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Poszczególne efekty uczenia się oraz kryteria weryfikacji ich osiągnięcia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:</w:t>
            </w:r>
          </w:p>
          <w:p w:rsidR="0091020A" w:rsidRDefault="0091020A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A. Projektuje kompleksowe działania mające na celu prewencję występowania przemocy szkolnej, wykluczania i prześladowania rówieśniczego w szkole lub w zespole szkół 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Kryteria weryfikacji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● Na podstawie przeprowadzonych badań partycypacyjnych oraz innych dostępnych informacji (np. ewaluacja wewnętrzna szkoły) przygotowuje program prewencji </w:t>
            </w: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lastRenderedPageBreak/>
              <w:t xml:space="preserve">przemocy, zawierający m.in. : • odniesienia do wymiarów „klimatu szkoły” wpływających zarówno na rozwój poznawczy, jak i na pozytywne relacje interpersonalne; • zestawy kompleksowych działań oraz instrukcji dla szkoły, poszczególnych klas, pedagoga szkolnego, wytyczne dla wychowawców dot. rozmów z rodzicami etc.; • zestawy zajęć i działań dla uczniów (np. kluby uczniowskie, zajęcia pozalekcyjne, wycieczki integracyjne). </w:t>
            </w:r>
          </w:p>
          <w:p w:rsidR="0091020A" w:rsidRDefault="0091020A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B. Wdraża opracowany program prewencji przemocy w szkole lub w zespole szkół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Kryteria weryfikacji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● Wdraża zestawy instrukcji działań dla personelu szkoły (nauczycieli, wychowawców klas, pedagoga szkolnego, itd.), wpływające na poprawę klimatu szkoły; ● Wdraża zestawy zajęć i działań dla uczniów (np. konspekty zajęć wychowawczych). </w:t>
            </w:r>
          </w:p>
          <w:p w:rsidR="0091020A" w:rsidRDefault="0091020A" w:rsidP="0091020A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C. Ewaluuje program prewencji przemocy w szkole lub w zespole szkół</w:t>
            </w:r>
          </w:p>
          <w:p w:rsidR="0091020A" w:rsidRPr="0091020A" w:rsidRDefault="0091020A" w:rsidP="0091020A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Kryteria weryfikacji</w:t>
            </w:r>
          </w:p>
          <w:p w:rsidR="00C54ABB" w:rsidRPr="00102F7E" w:rsidRDefault="0091020A" w:rsidP="009102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● Prowadzi z uczniami warsztat partycypacyjny dotyczący wdrożonych w szkole działań prewencyjnych i ich rezultatów; ● Zbiera i analizuje dane dotyczące realizacji programu przez społeczność szkoły (np. działania podjęte przez uczniów, wdrożone przez pracowników szkoły rozwiązania </w:t>
            </w:r>
            <w:proofErr w:type="spellStart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antyprzemocowe</w:t>
            </w:r>
            <w:proofErr w:type="spellEnd"/>
            <w:r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); ● Identyfikuje problemy związane z wdrażaniem poszczególnych działań i proponuje ich zmianę/dostosowanie; ● Omawia prepozycje działań podtrzymujących i monitorujących wprowadzany program prewencji.</w:t>
            </w: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  <w:tr w:rsidR="00102F7E" w:rsidRPr="00102F7E" w:rsidTr="00157852">
        <w:trPr>
          <w:trHeight w:val="1077"/>
        </w:trPr>
        <w:tc>
          <w:tcPr>
            <w:tcW w:w="562" w:type="dxa"/>
          </w:tcPr>
          <w:p w:rsidR="00102F7E" w:rsidRPr="00102F7E" w:rsidRDefault="00102F7E" w:rsidP="007E496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6941" w:type="dxa"/>
          </w:tcPr>
          <w:p w:rsidR="00832F43" w:rsidRPr="00920287" w:rsidRDefault="00832F43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20287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Okres ważności dokumentu potwierdzającego nadanie kwalifikacji i warunki przedłużenia jego</w:t>
            </w:r>
            <w:r w:rsidR="00920287" w:rsidRPr="00920287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 </w:t>
            </w:r>
            <w:r w:rsidRPr="00920287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ważności:</w:t>
            </w:r>
            <w:r w:rsidR="00920287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 </w:t>
            </w:r>
            <w:r w:rsidRPr="00832F43">
              <w:rPr>
                <w:rFonts w:ascii="Arial" w:hAnsi="Arial" w:cs="Arial"/>
                <w:bCs/>
                <w:sz w:val="18"/>
                <w:szCs w:val="20"/>
                <w:lang w:val="pl-PL"/>
              </w:rPr>
              <w:t>Ważny bezterminowo</w:t>
            </w:r>
          </w:p>
          <w:p w:rsidR="00920287" w:rsidRDefault="00920287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920287" w:rsidRDefault="00832F43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920287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Nazwa dokumentu potwierdzającego nadanie kwalifikacji:</w:t>
            </w:r>
            <w:r w:rsidR="00920287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r w:rsidRPr="00832F43">
              <w:rPr>
                <w:rFonts w:ascii="Arial" w:hAnsi="Arial" w:cs="Arial"/>
                <w:bCs/>
                <w:sz w:val="18"/>
                <w:szCs w:val="20"/>
                <w:lang w:val="pl-PL"/>
              </w:rPr>
              <w:t>Certyfikat</w:t>
            </w:r>
            <w:r w:rsidR="00920287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</w:p>
          <w:p w:rsidR="00920287" w:rsidRDefault="00920287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832F43" w:rsidRPr="00832F43" w:rsidRDefault="00832F43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  <w:r w:rsidRPr="00920287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Uprawnienia związane z posiadaniem kwalifikacji:</w:t>
            </w:r>
            <w:r w:rsidR="00920287">
              <w:rPr>
                <w:rFonts w:ascii="Arial" w:hAnsi="Arial" w:cs="Arial"/>
                <w:bCs/>
                <w:sz w:val="18"/>
                <w:szCs w:val="20"/>
                <w:lang w:val="pl-PL"/>
              </w:rPr>
              <w:t xml:space="preserve"> </w:t>
            </w:r>
            <w:r w:rsidR="0091020A"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Nie dotyczy</w:t>
            </w:r>
          </w:p>
          <w:p w:rsidR="00920287" w:rsidRDefault="00920287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  <w:p w:rsidR="00832F43" w:rsidRPr="00920287" w:rsidRDefault="00832F43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20287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Kod dziedziny kształcenia:</w:t>
            </w:r>
            <w:r w:rsidR="00920287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 </w:t>
            </w:r>
            <w:r w:rsidR="0091020A" w:rsidRPr="0091020A">
              <w:rPr>
                <w:rFonts w:ascii="Arial" w:hAnsi="Arial" w:cs="Arial"/>
                <w:bCs/>
                <w:sz w:val="18"/>
                <w:szCs w:val="20"/>
                <w:lang w:val="pl-PL"/>
              </w:rPr>
              <w:t>31 - Nauki społeczne</w:t>
            </w:r>
          </w:p>
          <w:p w:rsidR="00920287" w:rsidRDefault="00920287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</w:p>
          <w:p w:rsidR="00832F43" w:rsidRPr="00920287" w:rsidRDefault="00832F43" w:rsidP="007E496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</w:pPr>
            <w:r w:rsidRPr="00920287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>Kod PKD:</w:t>
            </w:r>
            <w:r w:rsidR="00920287">
              <w:rPr>
                <w:rFonts w:ascii="Arial" w:hAnsi="Arial" w:cs="Arial"/>
                <w:b/>
                <w:bCs/>
                <w:sz w:val="18"/>
                <w:szCs w:val="20"/>
                <w:lang w:val="pl-PL"/>
              </w:rPr>
              <w:t xml:space="preserve"> </w:t>
            </w:r>
            <w:r w:rsidRPr="00832F43">
              <w:rPr>
                <w:rFonts w:ascii="Arial" w:hAnsi="Arial" w:cs="Arial"/>
                <w:bCs/>
                <w:sz w:val="18"/>
                <w:szCs w:val="20"/>
                <w:lang w:val="pl-PL"/>
              </w:rPr>
              <w:t>85.6 - Działalność wspomagająca edukację</w:t>
            </w:r>
          </w:p>
          <w:p w:rsidR="00102F7E" w:rsidRPr="00102F7E" w:rsidRDefault="00102F7E" w:rsidP="007E496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  <w:tc>
          <w:tcPr>
            <w:tcW w:w="7229" w:type="dxa"/>
          </w:tcPr>
          <w:p w:rsidR="00102F7E" w:rsidRPr="00102F7E" w:rsidRDefault="00102F7E" w:rsidP="007E4966">
            <w:pPr>
              <w:spacing w:line="276" w:lineRule="auto"/>
              <w:rPr>
                <w:rFonts w:ascii="Arial" w:hAnsi="Arial" w:cs="Arial"/>
                <w:bCs/>
                <w:sz w:val="18"/>
                <w:szCs w:val="20"/>
                <w:lang w:val="pl-PL"/>
              </w:rPr>
            </w:pPr>
          </w:p>
        </w:tc>
      </w:tr>
    </w:tbl>
    <w:p w:rsidR="00EA005D" w:rsidRPr="00102F7E" w:rsidRDefault="00EA005D" w:rsidP="007E496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A005D" w:rsidRPr="00102F7E" w:rsidRDefault="00EA005D" w:rsidP="007E496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A005D" w:rsidRPr="00102F7E" w:rsidRDefault="00EA005D" w:rsidP="007E496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02F7E">
        <w:rPr>
          <w:rFonts w:ascii="Arial" w:hAnsi="Arial" w:cs="Arial"/>
          <w:sz w:val="20"/>
          <w:szCs w:val="20"/>
        </w:rPr>
        <w:t>…………………………….....................………………………………</w:t>
      </w:r>
    </w:p>
    <w:p w:rsidR="00EA005D" w:rsidRPr="00102F7E" w:rsidRDefault="00EA005D" w:rsidP="007E4966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102F7E">
        <w:rPr>
          <w:rFonts w:ascii="Arial" w:hAnsi="Arial" w:cs="Arial"/>
          <w:i/>
          <w:sz w:val="16"/>
          <w:szCs w:val="16"/>
        </w:rPr>
        <w:t>(podpis osoby reprezentującej podmiot zgłaszający opinię w ramach konsultacji)</w:t>
      </w:r>
      <w:r w:rsidRPr="00102F7E">
        <w:rPr>
          <w:rFonts w:ascii="Arial" w:hAnsi="Arial" w:cs="Arial"/>
          <w:i/>
          <w:sz w:val="20"/>
          <w:szCs w:val="20"/>
        </w:rPr>
        <w:t xml:space="preserve"> </w:t>
      </w:r>
    </w:p>
    <w:p w:rsidR="001D763E" w:rsidRPr="00102F7E" w:rsidRDefault="001D763E" w:rsidP="007E4966"/>
    <w:sectPr w:rsidR="001D763E" w:rsidRPr="00102F7E" w:rsidSect="00A94906">
      <w:pgSz w:w="16838" w:h="11906" w:orient="landscape"/>
      <w:pgMar w:top="1702" w:right="1417" w:bottom="1134" w:left="1417" w:header="107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BAF" w:rsidRDefault="00E61BAF" w:rsidP="00EA005D">
      <w:pPr>
        <w:spacing w:after="0" w:line="240" w:lineRule="auto"/>
      </w:pPr>
      <w:r>
        <w:separator/>
      </w:r>
    </w:p>
  </w:endnote>
  <w:endnote w:type="continuationSeparator" w:id="0">
    <w:p w:rsidR="00E61BAF" w:rsidRDefault="00E61BAF" w:rsidP="00EA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44015"/>
      <w:docPartObj>
        <w:docPartGallery w:val="Page Numbers (Bottom of Page)"/>
        <w:docPartUnique/>
      </w:docPartObj>
    </w:sdtPr>
    <w:sdtEndPr/>
    <w:sdtContent>
      <w:p w:rsidR="00EA005D" w:rsidRDefault="00EA00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510">
          <w:rPr>
            <w:noProof/>
          </w:rPr>
          <w:t>11</w:t>
        </w:r>
        <w:r>
          <w:fldChar w:fldCharType="end"/>
        </w:r>
      </w:p>
    </w:sdtContent>
  </w:sdt>
  <w:p w:rsidR="00EA005D" w:rsidRDefault="00EA00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BAF" w:rsidRDefault="00E61BAF" w:rsidP="00EA005D">
      <w:pPr>
        <w:spacing w:after="0" w:line="240" w:lineRule="auto"/>
      </w:pPr>
      <w:r>
        <w:separator/>
      </w:r>
    </w:p>
  </w:footnote>
  <w:footnote w:type="continuationSeparator" w:id="0">
    <w:p w:rsidR="00E61BAF" w:rsidRDefault="00E61BAF" w:rsidP="00EA005D">
      <w:pPr>
        <w:spacing w:after="0" w:line="240" w:lineRule="auto"/>
      </w:pPr>
      <w:r>
        <w:continuationSeparator/>
      </w:r>
    </w:p>
  </w:footnote>
  <w:footnote w:id="1">
    <w:p w:rsidR="00EA005D" w:rsidRDefault="00EA005D" w:rsidP="00EA00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4906">
        <w:rPr>
          <w:sz w:val="16"/>
          <w:szCs w:val="16"/>
        </w:rPr>
        <w:t xml:space="preserve">Tekst jednolity </w:t>
      </w:r>
      <w:r>
        <w:rPr>
          <w:sz w:val="16"/>
          <w:szCs w:val="16"/>
        </w:rPr>
        <w:t xml:space="preserve">Dz. U. z 2017 r., poz. 986,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  <w:r w:rsidRPr="00A9490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313"/>
    <w:multiLevelType w:val="hybridMultilevel"/>
    <w:tmpl w:val="A21A60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02069"/>
    <w:multiLevelType w:val="hybridMultilevel"/>
    <w:tmpl w:val="029A4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B2EC1"/>
    <w:multiLevelType w:val="hybridMultilevel"/>
    <w:tmpl w:val="B300A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2AC74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3352E"/>
    <w:multiLevelType w:val="hybridMultilevel"/>
    <w:tmpl w:val="CB8406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B704C"/>
    <w:multiLevelType w:val="hybridMultilevel"/>
    <w:tmpl w:val="7132F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8E5A57"/>
    <w:multiLevelType w:val="hybridMultilevel"/>
    <w:tmpl w:val="EC0E6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13453B"/>
    <w:multiLevelType w:val="hybridMultilevel"/>
    <w:tmpl w:val="6A7C9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8351B3"/>
    <w:multiLevelType w:val="hybridMultilevel"/>
    <w:tmpl w:val="2D34A7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0234A"/>
    <w:multiLevelType w:val="hybridMultilevel"/>
    <w:tmpl w:val="F1780F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9E3857"/>
    <w:multiLevelType w:val="hybridMultilevel"/>
    <w:tmpl w:val="586CA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5D"/>
    <w:rsid w:val="00102F7E"/>
    <w:rsid w:val="001D763E"/>
    <w:rsid w:val="00350510"/>
    <w:rsid w:val="003E378E"/>
    <w:rsid w:val="00597CA2"/>
    <w:rsid w:val="006D07D7"/>
    <w:rsid w:val="007E4966"/>
    <w:rsid w:val="007F54A1"/>
    <w:rsid w:val="00832F43"/>
    <w:rsid w:val="008B18ED"/>
    <w:rsid w:val="0091020A"/>
    <w:rsid w:val="00920287"/>
    <w:rsid w:val="00B7723F"/>
    <w:rsid w:val="00C54ABB"/>
    <w:rsid w:val="00E61BAF"/>
    <w:rsid w:val="00E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BD6E494-BABC-475A-B8CD-531BB5F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05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0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05D"/>
  </w:style>
  <w:style w:type="paragraph" w:styleId="Stopka">
    <w:name w:val="footer"/>
    <w:basedOn w:val="Normalny"/>
    <w:link w:val="StopkaZnak"/>
    <w:uiPriority w:val="99"/>
    <w:unhideWhenUsed/>
    <w:rsid w:val="00EA0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05D"/>
  </w:style>
  <w:style w:type="paragraph" w:styleId="Akapitzlist">
    <w:name w:val="List Paragraph"/>
    <w:basedOn w:val="Normalny"/>
    <w:uiPriority w:val="34"/>
    <w:qFormat/>
    <w:rsid w:val="00EA005D"/>
    <w:pPr>
      <w:ind w:left="720"/>
      <w:contextualSpacing/>
    </w:pPr>
  </w:style>
  <w:style w:type="table" w:customStyle="1" w:styleId="TableGridLight1">
    <w:name w:val="Table Grid Light1"/>
    <w:basedOn w:val="Standardowy"/>
    <w:uiPriority w:val="40"/>
    <w:rsid w:val="00EA005D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0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96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B18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C50B-51F2-40EC-90BE-5FAAEC8B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4038</Words>
  <Characters>24234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Podrażka Agnieszka</dc:creator>
  <cp:lastModifiedBy>Maksymiuk Katarzyna</cp:lastModifiedBy>
  <cp:revision>5</cp:revision>
  <cp:lastPrinted>2018-08-31T10:17:00Z</cp:lastPrinted>
  <dcterms:created xsi:type="dcterms:W3CDTF">2019-08-22T10:55:00Z</dcterms:created>
  <dcterms:modified xsi:type="dcterms:W3CDTF">2019-08-22T11:40:00Z</dcterms:modified>
</cp:coreProperties>
</file>